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Política de segurança da informação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Alinhado com ISO 27001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os princípios e requisitos de segurança da informação para toda 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Proteger a confidencialidade, integridade e disponibilidade dos activos de informação.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 conformidade com o RGPD e demais requisitos legais e regulatórios aplicáveis.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as responsabilidades de todos os colaboradores e prestadores de serviços no âmbito da segurança.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base para a implementação de um sistema de gestão de segurança da informação (SGSI).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https://better-skills.com/iso-27001/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âmbito e aplicabilidade</w:t>
      </w:r>
    </w:p>
    <w:p>
      <w:pPr>
        <w:spacing w:before="120" w:after="60"/>
      </w:pPr>
      <w:r>
        <w:rPr>
          <w:rFonts w:ascii="Calibri" w:hAnsi="Calibri"/>
          <w:sz w:val="22"/>
        </w:rPr>
        <w:t>Esta política aplica-se a: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Todos os colaboradores da organização, independentemente do vínculo contratual.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Prestadores de serviços, consultores e terceiros com acesso a sistemas ou dados da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Todos os sistemas de informação, equipamentos, redes e dados da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Instalações físicas onde são tratados ou armazenados dados da organização.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política deve ser revista anualmente ou sempre que ocorram alterações significativas ao negócio, ao contexto regulatório ou às ameaças de segurança.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princípios de segurança</w:t>
      </w:r>
    </w:p>
    <w:p>
      <w:pPr>
        <w:spacing w:before="120" w:after="60"/>
      </w:pPr>
      <w:r>
        <w:rPr>
          <w:rFonts w:ascii="Calibri" w:hAnsi="Calibri"/>
          <w:sz w:val="22"/>
        </w:rPr>
        <w:t>A segurança da informação baseia-se em três pilares fundamentais, frequentemente referidos como a tríade CIA: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Princípio</w:t>
            </w:r>
          </w:p>
        </w:tc>
        <w:tc>
          <w:tcPr>
            <w:tcW w:type="dxa" w:w="3969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3402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Exemplos de controlos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Confidencialidade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Garantir que a informação é acessível apenas a quem está autorizado a aceder.</w:t>
            </w:r>
          </w:p>
        </w:tc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Controlo de acessos, cifra de dados, classificação da informação, NDA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Integridade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Assegurar que a informação é exacta, completa e não foi alterada de forma não autorizada.</w:t>
            </w:r>
          </w:p>
        </w:tc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Hash de ficheiros, logs de auditoria, controlo de versões, assinatura digital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Garantir que a informação e os sistemas estão acessíveis quando necessários por utilizadores autorizados.</w:t>
            </w:r>
          </w:p>
        </w:tc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Redundância, backups, plano de recuperação de desastres, monitorização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gestão de acessos</w:t>
      </w:r>
    </w:p>
    <w:p>
      <w:pPr>
        <w:spacing w:before="120" w:after="60"/>
      </w:pPr>
      <w:r>
        <w:rPr>
          <w:rFonts w:ascii="Calibri" w:hAnsi="Calibri"/>
          <w:sz w:val="22"/>
        </w:rPr>
        <w:t>O acesso aos sistemas e dados da organização é concedido com base no princípio do menor privilégio: cada utilizador tem acesso apenas aos recursos estritamente necessários para o desempenho das suas funções.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Todos os acessos são formalmente aprovados pelo gestor responsável antes de serem concedidos.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privilégios de administrador são restritos ao mínimo indispensável e documentados.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acessos são revistos formalmente pelo menos uma vez por ano ou quando o colaborador muda de função.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acessos são revogados imediatamente após saída do colaborador ou prestador de serviços.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 partilha de credenciais é expressamente proibida.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 autenticação multifactor (MFA) é obrigatória para todos os acessos remotos e sistemas críticos.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Classificação da Informação</w:t>
      </w:r>
    </w:p>
    <w:p>
      <w:pPr>
        <w:spacing w:before="120" w:after="60"/>
      </w:pPr>
      <w:r>
        <w:rPr>
          <w:rFonts w:ascii="Calibri" w:hAnsi="Calibri"/>
          <w:sz w:val="22"/>
        </w:rPr>
        <w:t>Toda a informação da organização deve ser classificada de acordo com a seguinte escala, e tratada em conformidade: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Nível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Exemplos</w:t>
            </w:r>
          </w:p>
        </w:tc>
        <w:tc>
          <w:tcPr>
            <w:tcW w:type="dxa" w:w="3402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Controlos obrigatórios</w:t>
            </w:r>
          </w:p>
        </w:tc>
      </w:tr>
      <w:tr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Pública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Informação aprovada para divulgação externa sem restrições.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Comunicados de imprensa, conteúdo do website, brochuras</w:t>
            </w:r>
          </w:p>
        </w:tc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Nenhum controlo específico além da verificação de conteúdo antes de publicação</w:t>
            </w:r>
          </w:p>
        </w:tc>
      </w:tr>
      <w:tr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Interna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Informação destinada ao uso interno, cuja divulgação não autorizada causa impacto reduzido.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Comunicações internas, políticas gerais, manuais de procedimento</w:t>
            </w:r>
          </w:p>
        </w:tc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Não partilhar fora da organização sem aprovação; cifra em suportes amovíveis</w:t>
            </w:r>
          </w:p>
        </w:tc>
      </w:tr>
      <w:tr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Confidencial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Informação sensível cuja divulgação pode causar danos significativos.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Dados financeiros, dados de RH, estratégia de negócio, contratos</w:t>
            </w:r>
          </w:p>
        </w:tc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Cifra obrigatória em repouso e em trânsito; acesso restrito a necessidade; NDA para terceiros</w:t>
            </w:r>
          </w:p>
        </w:tc>
      </w:tr>
      <w:tr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Restrita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Informação crítica cuja divulgação pode causar danos graves e irreversíveis.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Dados pessoais sensíveis, credenciais de sistemas, dados médicos, propriedade intelectual crítica</w:t>
            </w:r>
          </w:p>
        </w:tc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Cifra forte obrigatória; acesso individual rastreado; MFA; armazenamento em sistemas isolados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utilização aceitável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7.1 email corporativo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email corporativo destina-se a fins profissionais; o uso pessoal ocasional é tolerado desde que não interfira com a actividade laboral.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Não é permitido enviar informação classificada como confidencial ou restrita por email sem cifra.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Reportar imediatamente qualquer email suspeito de phishing à equipa de segurança.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7.2 utilização da internet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acesso à internet é fornecido para fins profissionais e filtrado por categoria.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acesso a sites maliciosos, de conteúdo adulto ou de partilha de ficheiros não autorizada é bloqueado.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download de software não aprovado é proibido.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7.3 dispositivos pessoais (BYOD)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acesso a sistemas organizacionais a partir de dispositivos pessoais requer aprovação prévia e inscrição no sistema MDM.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Dispositivos pessoais com acesso a dados organizacionais devem ter password de ecrã e cifra de disco activa.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Em caso de perda ou furto, reportar imediatamente para que o acesso seja revogado remotamente.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gestão de passwords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Requisito</w:t>
            </w:r>
          </w:p>
        </w:tc>
        <w:tc>
          <w:tcPr>
            <w:tcW w:type="dxa" w:w="623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Especificação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Comprimento mínimo</w:t>
            </w:r>
          </w:p>
        </w:tc>
        <w:tc>
          <w:tcPr>
            <w:tcW w:type="dxa" w:w="623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12 caracteres (16 recomendados para contas privilegiadas)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Complexidade</w:t>
            </w:r>
          </w:p>
        </w:tc>
        <w:tc>
          <w:tcPr>
            <w:tcW w:type="dxa" w:w="623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Deve incluir letras maiúsculas, minúsculas, dígitos e caracteres especiais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Rotação</w:t>
            </w:r>
          </w:p>
        </w:tc>
        <w:tc>
          <w:tcPr>
            <w:tcW w:type="dxa" w:w="623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Obrigatória a cada 90 dias para contas standard; 60 dias para contas privilegiadas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Histórico de passwords</w:t>
            </w:r>
          </w:p>
        </w:tc>
        <w:tc>
          <w:tcPr>
            <w:tcW w:type="dxa" w:w="623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Não é permitido reutilizar as últimas 12 passwords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Armazenamento</w:t>
            </w:r>
          </w:p>
        </w:tc>
        <w:tc>
          <w:tcPr>
            <w:tcW w:type="dxa" w:w="623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Utilizar gestor de passwords aprovado pela organização; nunca anotar em texto simples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Autenticação multifactor</w:t>
            </w:r>
          </w:p>
        </w:tc>
        <w:tc>
          <w:tcPr>
            <w:tcW w:type="dxa" w:w="623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Obrigatório para: acesso remoto, email, sistemas críticos e contas privilegiadas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Partilha de credenciais</w:t>
            </w:r>
          </w:p>
        </w:tc>
        <w:tc>
          <w:tcPr>
            <w:tcW w:type="dxa" w:w="623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Expressamente proibida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protecção de dados e RGPD</w:t>
      </w:r>
    </w:p>
    <w:p>
      <w:pPr>
        <w:spacing w:before="120" w:after="60"/>
      </w:pPr>
      <w:r>
        <w:rPr>
          <w:rFonts w:ascii="Calibri" w:hAnsi="Calibri"/>
          <w:sz w:val="22"/>
        </w:rPr>
        <w:t>O tratamento de dados pessoais deve cumprir os princípios do regulamento geral sobre a protecção de dados (RGPD):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Licitude, lealdade e transparência: os dados são tratados com base legal definida e comunicada aos titulares.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Limitação da finalidade: os dados são recolhidos para fins específicos e não tratados de forma incompatível.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Minimização dos dados: apenas os dados estritamente necessários são recolhidos e tratados.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Exactidão: os dados são mantidos actualizados e inexactidões são corrigidas.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Limitação da conservação: os dados são eliminados quando deixam de ser necessários.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Integridade e confidencialidade: medidas técnicas e organizativas adequadas são implementadas.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Qualquer violação de dados pessoais deve ser reportada ao DPO/CISO imediatamente. O RGPD exige notificação à CNPD no prazo de 72 horas após detecção.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segurança física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acesso às instalações é controlado por mecanismos de autenticação (cartão, PIN ou biometria).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Visitantes devem ser sempre acompanhados em áreas de acesso restrito.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 política de secretária limpa (clean desk) é obrigatória: documentos confidenciais não devem ficar visíveis quando o posto de trabalho não está ocupado.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ecrãs devem ser bloqueados automaticamente após 10 minutos de inactividade.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Documentos em papel com informação confidencial devem ser destruídos por trituração.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datacenter e as salas de servidores têm acesso restrito e registado.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gestão de incidentes de segurança</w:t>
      </w:r>
    </w:p>
    <w:p>
      <w:pPr>
        <w:spacing w:before="120" w:after="60"/>
      </w:pPr>
      <w:r>
        <w:rPr>
          <w:rFonts w:ascii="Calibri" w:hAnsi="Calibri"/>
          <w:sz w:val="22"/>
        </w:rPr>
        <w:t>Todos os colaboradores têm a responsabilidade de reportar incidentes, suspeitas de incidentes ou vulnerabilidades de segurança.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Canal de reporte: seguranca@[organização].pt ou service desk (extensão [Preencher]).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reporte não deve ser adiado — mesmo em caso de dúvida, é preferível reportar.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Não penalize quem reporta um incidente de boa fé.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Para incidentes graves, seguir o plano de resposta a incidentes de segurança.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12. responsabilidades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Função / grupo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Responsabilidades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Direcção / conselho de administração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Aprovar e patrocinar esta política; garantir recursos adequados para a segurança da informação; rever anualmente.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CISO / responsável de segurança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Implementar e manter o SGSI; gerir riscos de segurança; coordenar resposta a incidentes; reportar à direcção.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Gestores de departamento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Garantir que os colaboradores conhecem e cumprem esta política; aprovar pedidos de acesso; reportar incidentes.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Todos os colaboradores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Cumprir esta política e as políticas de segurança específicas; completar formação obrigatória; reportar suspeitas de incidentes.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 de TI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Implementar controlos técnicos; gerir acessos; monitorizar sistemas; manter sistemas actualizados e seguros.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13. incumprimento e sanções</w:t>
      </w:r>
    </w:p>
    <w:p>
      <w:pPr>
        <w:spacing w:before="120" w:after="60"/>
      </w:pPr>
      <w:r>
        <w:rPr>
          <w:rFonts w:ascii="Calibri" w:hAnsi="Calibri"/>
          <w:sz w:val="22"/>
        </w:rPr>
        <w:t>O incumprimento desta política pode resultar em acções disciplinares, incluindo advertência, suspensão ou rescisão do contrato, dependendo da gravidade da infracção. Violações com implicações legais podem ser comunicadas às autoridades competentes.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Primeira infracção não intencional: formação adicional e advertência escrita.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Infracção grave ou reincidência: processo disciplinar formal.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Acção deliberada e maliciosa: rescisão imediata e eventual participação criminal.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Política de Segurança da Informação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