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Política de gestão de acessos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nas boas práticas ISO 27001 e ITIL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regras e procedimentos para a gestão de acessos aos sistemas de informação.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que os acessos são atribuídos com base no princípio do menor privilégio.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processos de provisioning, revisão periódica e revogação de acessos.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Proteger os sistemas contra acessos não autorizados ou excessivos.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https://better-skills.com/iso-27001/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princípios de gestão de acessos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Princípio</w:t>
            </w:r>
          </w:p>
        </w:tc>
        <w:tc>
          <w:tcPr>
            <w:tcW w:type="dxa" w:w="6520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Menor privilégio</w:t>
            </w:r>
          </w:p>
        </w:tc>
        <w:tc>
          <w:tcPr>
            <w:tcW w:type="dxa" w:w="652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Cada utilizador deve ter acesso apenas aos recursos estritamente necessários para o desempenho das suas funções.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Separação de funções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 responsabilidades críticas são divididas entre diferentes utilizadores para reduzir o risco de fraude ou erro.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Need-to-know</w:t>
            </w:r>
          </w:p>
        </w:tc>
        <w:tc>
          <w:tcPr>
            <w:tcW w:type="dxa" w:w="652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 acesso à informação é concedido apenas a quem necessita dessa informação para exercer as suas funções.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Responsabilização individual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Cada acesso está associado a uma identidade individual e rastreável; a partilha de credenciais é expressamente proibida.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Revisão periódica</w:t>
            </w:r>
          </w:p>
        </w:tc>
        <w:tc>
          <w:tcPr>
            <w:tcW w:type="dxa" w:w="652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Os acessos são revistos regularmente para assegurar que continuam adequados e necessários.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processo de provisioning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Etapa</w:t>
            </w:r>
          </w:p>
        </w:tc>
        <w:tc>
          <w:tcPr>
            <w:tcW w:type="dxa" w:w="4252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</w:tr>
      <w:tr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Pedido</w:t>
            </w:r>
          </w:p>
        </w:tc>
        <w:tc>
          <w:tcPr>
            <w:tcW w:type="dxa" w:w="425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 colaborador ou o seu gestor submete pedido formal de acesso através do sistema de pedidos (Service desk ou formulário aprovado).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Solicitante / gestor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Imediato</w:t>
            </w:r>
          </w:p>
        </w:tc>
      </w:tr>
      <w:tr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Aprovação</w:t>
            </w:r>
          </w:p>
        </w:tc>
        <w:tc>
          <w:tcPr>
            <w:tcW w:type="dxa" w:w="425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 gestor directo e o proprietário do sistema avaliam e aprovam (ou rejeitam) o pedido, verificando conformidade com o princípio do menor privilégio.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/ proprietário do sistema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dia útil</w:t>
            </w:r>
          </w:p>
        </w:tc>
      </w:tr>
      <w:tr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Criação de conta</w:t>
            </w:r>
          </w:p>
        </w:tc>
        <w:tc>
          <w:tcPr>
            <w:tcW w:type="dxa" w:w="425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 equipa de TI cria a conta de utilizador nos sistemas indicados, seguindo os standards de naming definidos.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de TI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dia útil após aprovação</w:t>
            </w:r>
          </w:p>
        </w:tc>
      </w:tr>
      <w:tr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Configuração de permissões</w:t>
            </w:r>
          </w:p>
        </w:tc>
        <w:tc>
          <w:tcPr>
            <w:tcW w:type="dxa" w:w="425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 permissões são configuradas de acordo com o papel (role) definido para a função, sem permissões adicionais.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de TI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Simultâneo com criação</w:t>
            </w:r>
          </w:p>
        </w:tc>
      </w:tr>
      <w:tr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Confirmação</w:t>
            </w:r>
          </w:p>
        </w:tc>
        <w:tc>
          <w:tcPr>
            <w:tcW w:type="dxa" w:w="425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 solicitante confirma que o acesso está correcto e funcional. O ticket é encerrado e registado.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Solicitante / service desk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dia útil após configuração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modelo de controlo de acessos (RBAC)</w:t>
      </w:r>
    </w:p>
    <w:p>
      <w:pPr>
        <w:spacing w:before="120" w:after="60"/>
      </w:pPr>
      <w:r>
        <w:rPr>
          <w:rFonts w:ascii="Calibri" w:hAnsi="Calibri"/>
          <w:sz w:val="22"/>
        </w:rPr>
        <w:t>O controlo de acessos baseado em papéis (Role-Based Access Control — RBAC) define os acessos de acordo com a função de cada utilizador na organização. Preencha a tabela abaixo com os papéis da sua organização: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Papel (Role)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Sistemas</w:t>
            </w:r>
          </w:p>
        </w:tc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Nível de acesso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leitura / escrita / admin]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leitura / escrita / admin]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leitura / escrita / admin]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leitura / escrita / admin]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leitura / escrita / admin]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acessos privilegiados</w:t>
      </w:r>
    </w:p>
    <w:p>
      <w:pPr>
        <w:spacing w:before="120" w:after="60"/>
      </w:pPr>
      <w:r>
        <w:rPr>
          <w:rFonts w:ascii="Calibri" w:hAnsi="Calibri"/>
          <w:sz w:val="22"/>
        </w:rPr>
        <w:t>Os acessos privilegiados (administrador de sistemas, root, DBA, etc.) estão sujeitos a controlos reforçados: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520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Requisito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Aprovação</w:t>
            </w:r>
          </w:p>
        </w:tc>
        <w:tc>
          <w:tcPr>
            <w:tcW w:type="dxa" w:w="652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Aprovação formal pelo responsável de segurança e pelo director de TI antes da concessão.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Duração máxima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Acessos temporários limitados a 8 horas; acessos permanentes revistos trimestralmente.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Monitorização</w:t>
            </w:r>
          </w:p>
        </w:tc>
        <w:tc>
          <w:tcPr>
            <w:tcW w:type="dxa" w:w="652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Todas as sessões privilegiadas são gravadas e monitorizadas em tempo real.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Registo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Log imutável de todas as acções realizadas com acessos privilegiados, retido por mínimo 1 ano.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Revisão</w:t>
            </w:r>
          </w:p>
        </w:tc>
        <w:tc>
          <w:tcPr>
            <w:tcW w:type="dxa" w:w="652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Revisão mensal da lista de contas privilegiadas activas pelo responsável de segurança.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política de passwords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3402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  <w:tc>
          <w:tcPr>
            <w:tcW w:type="dxa" w:w="5669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Requisito</w:t>
            </w:r>
          </w:p>
        </w:tc>
      </w:tr>
      <w:tr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Comprimento mínimo</w:t>
            </w:r>
          </w:p>
        </w:tc>
        <w:tc>
          <w:tcPr>
            <w:tcW w:type="dxa" w:w="56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12 caracteres (16 recomendados para contas privilegiadas).</w:t>
            </w:r>
          </w:p>
        </w:tc>
      </w:tr>
      <w:tr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Complexidade</w:t>
            </w:r>
          </w:p>
        </w:tc>
        <w:tc>
          <w:tcPr>
            <w:tcW w:type="dxa" w:w="56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Deve incluir letras maiúsculas, minúsculas, números e pelo menos um caracter especial.</w:t>
            </w:r>
          </w:p>
        </w:tc>
      </w:tr>
      <w:tr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Rotação</w:t>
            </w:r>
          </w:p>
        </w:tc>
        <w:tc>
          <w:tcPr>
            <w:tcW w:type="dxa" w:w="56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Obrigatória a cada 90 dias; contas privilegiadas a cada 60 dias.</w:t>
            </w:r>
          </w:p>
        </w:tc>
      </w:tr>
      <w:tr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Histórico</w:t>
            </w:r>
          </w:p>
        </w:tc>
        <w:tc>
          <w:tcPr>
            <w:tcW w:type="dxa" w:w="56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Não é permitido reutilizar as últimas 12 passwords.</w:t>
            </w:r>
          </w:p>
        </w:tc>
      </w:tr>
      <w:tr>
        <w:tc>
          <w:tcPr>
            <w:tcW w:type="dxa" w:w="34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Bloqueio após tentativas falhadas</w:t>
            </w:r>
          </w:p>
        </w:tc>
        <w:tc>
          <w:tcPr>
            <w:tcW w:type="dxa" w:w="5669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Conta bloqueada após 5 tentativas falhadas consecutivas; desbloqueio requer intervenção do service desk.</w:t>
            </w:r>
          </w:p>
        </w:tc>
      </w:tr>
      <w:tr>
        <w:tc>
          <w:tcPr>
            <w:tcW w:type="dxa" w:w="34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MFA obrigatório para acessos privilegiados</w:t>
            </w:r>
          </w:p>
        </w:tc>
        <w:tc>
          <w:tcPr>
            <w:tcW w:type="dxa" w:w="5669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 autenticação multifactor é obrigatória para todos os acessos privilegiados, acesso remoto e sistemas críticos.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revisão periódica de acessos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 revisão</w:t>
            </w:r>
          </w:p>
        </w:tc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Frequência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Âmbito</w:t>
            </w:r>
          </w:p>
        </w:tc>
        <w:tc>
          <w:tcPr>
            <w:tcW w:type="dxa" w:w="198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Revisão de acessos standard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Semestral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departamento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Todos os utilizadores activos do departamento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Lista de acessos confirmados / removidos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Revisão de acessos privilegiados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Responsável de segurança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Todas as contas com privilégios elevados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Relatório de contas activas e justificações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Revisão de acessos de terceiros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do fornecedor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Prestadores, consultores e fornecedores com acesso</w:t>
            </w:r>
          </w:p>
        </w:tc>
        <w:tc>
          <w:tcPr>
            <w:tcW w:type="dxa" w:w="198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Confirmação de necessidade e âmbito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Revisão global de acessos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Anual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Responsável de segurança / TI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Todos os sistemas e todos os utilizadores</w:t>
            </w:r>
          </w:p>
        </w:tc>
        <w:tc>
          <w:tcPr>
            <w:tcW w:type="dxa" w:w="198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Relatório de auditoria e plano de remediação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revogação de acessos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Cenário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5102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Procedimento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Saída da organização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Imediato (no próprio dia)</w:t>
            </w:r>
          </w:p>
        </w:tc>
        <w:tc>
          <w:tcPr>
            <w:tcW w:type="dxa" w:w="51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RH notifica TI no dia da saída; todos os acessos são revogados antes do fim do último dia de trabalho; conta desactivada e não eliminada durante 90 dias para fins de auditoria.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Mudança de função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Até 5 dias úteis</w:t>
            </w:r>
          </w:p>
        </w:tc>
        <w:tc>
          <w:tcPr>
            <w:tcW w:type="dxa" w:w="51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notifica TI da mudança de função; acessos anteriores são revogados e novos acessos configurados de acordo com o novo papel (RBAC).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Conta inactiva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30 dias após detecção</w:t>
            </w:r>
          </w:p>
        </w:tc>
        <w:tc>
          <w:tcPr>
            <w:tcW w:type="dxa" w:w="5102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Contas sem actividade há mais de 90 dias são automaticamente desactivadas; notificação ao gestor para confirmação de necessidade antes da reactivação.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 de segurança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Imediato</w:t>
            </w:r>
          </w:p>
        </w:tc>
        <w:tc>
          <w:tcPr>
            <w:tcW w:type="dxa" w:w="5102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 caso de suspeita de comprometimento, o acesso é revogado imediatamente; investigação posterior determina reactivação ou encerramento definitivo.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registo e auditoria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Requisito</w:t>
            </w:r>
          </w:p>
        </w:tc>
        <w:tc>
          <w:tcPr>
            <w:tcW w:type="dxa" w:w="6520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Log de acessos</w:t>
            </w:r>
          </w:p>
        </w:tc>
        <w:tc>
          <w:tcPr>
            <w:tcW w:type="dxa" w:w="652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Todos os acessos aos sistemas críticos são registados com data, hora, utilizador e acção realizada.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Retenção de logs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Os logs de acesso são retidos por um mínimo de 12 meses em suporte imutável.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Revisão de logs</w:t>
            </w:r>
          </w:p>
        </w:tc>
        <w:tc>
          <w:tcPr>
            <w:tcW w:type="dxa" w:w="652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Os logs de acessos privilegiados são revistos semanalmente; os restantes mensalmente.</w:t>
            </w:r>
          </w:p>
        </w:tc>
      </w:tr>
      <w:tr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Alertas automáticos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Devem ser configurados alertas para acessos fora do horário normal, falhas de autenticação repetidas e acessos a dados críticos.</w:t>
            </w:r>
          </w:p>
        </w:tc>
      </w:tr>
      <w:tr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Relatório de auditoria</w:t>
            </w:r>
          </w:p>
        </w:tc>
        <w:tc>
          <w:tcPr>
            <w:tcW w:type="dxa" w:w="6520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Um relatório de auditoria de acessos é produzido semestralmente e apresentado à direcção de TI e ao responsável de segurança.</w:t>
            </w:r>
          </w:p>
        </w:tc>
      </w:tr>
    </w:tbl>
    <w:p>
      <w:pPr>
        <w:spacing w:before="160" w:after="80"/>
      </w:pP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A autenticação multifactor (MFA) é obrigatória para todos os acessos remotos, acessos privilegiados e sistemas que processam dados classificados como Confidenciais ou Restritos. Qualquer excepção deve ser formalmente aprovada e documentada pelo responsável de segurança.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Política de Gestão de Acessos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