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Formulário de pedido de acesso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Identity &amp; access management — baseado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Documentar de forma estruturada todos os pedidos de acesso a sistemas e aplicações.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a autorização adequada antes de qualquer provisionamento de acesso.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Manter uma pista de auditoria completa de quem solicitou, aprovou e implementou cada acesso.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Assegurar conformidade com a política de gestão de acessos e o princípio do menor privilégio.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Facilitar a revisão periódica e o controlo de acessos activos na organização.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https://better-skills.com/gestao-acessos/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identificação do pedido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68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Número do pedido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[PAC-AAAAMMDD-001]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do pedido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Solicitante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nome completo]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Departamento / unidade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Email do solicitante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Gestor directo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nome completo]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Tipo de colaborador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interno / externo / prestador de serviços / estagiário]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detalhes do acesso solicitado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68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Sistema / aplicação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ERP, active directory, sharePoint, VPN]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Tipo de acesso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leitura / leitura e escrita / administração / acesso total]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Perfil / role solicitado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utilizador standard, gestor de relatórios, administrador de módulo]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Justificação de negócio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descrever necessidade de negócio que justifica este acesso]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início do acesso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fim do acesso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— ou 'Permanente' se não tiver prazo definido]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Acesso a dados pessoais (RGPD)?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sim / não]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Acesso a dados confidenciais?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sim / não]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Para acessos que envolvam dados pessoais ou informação classificada, é obrigatória a aprovação adicional do responsável de segurança da informação e, se aplicável, do DPO.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aprovações</w:t>
      </w:r>
    </w:p>
    <w:p>
      <w:pPr>
        <w:spacing w:before="120" w:after="60"/>
      </w:pPr>
      <w:r>
        <w:rPr>
          <w:rFonts w:ascii="Calibri" w:hAnsi="Calibri"/>
          <w:sz w:val="22"/>
        </w:rPr>
        <w:t>O pedido de acesso requer as seguintes aprovações antes da implementação: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Função aprovadora</w:t>
            </w:r>
          </w:p>
        </w:tc>
        <w:tc>
          <w:tcPr>
            <w:tcW w:type="dxa" w:w="198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141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Decisão</w:t>
            </w:r>
          </w:p>
        </w:tc>
        <w:tc>
          <w:tcPr>
            <w:tcW w:type="dxa" w:w="198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Observações</w:t>
            </w:r>
          </w:p>
        </w:tc>
      </w:tr>
      <w:tr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directo do solicitante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aprovado / rejeitado]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Proprietário do sistema / aplicação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aprovado / rejeitado]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Segurança da informação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aprovado / rejeitado / N/A]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DPO (se dados pessoais)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aprovado / rejeitado / N/A]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checklist de provisionamento</w:t>
      </w:r>
    </w:p>
    <w:p>
      <w:pPr>
        <w:spacing w:before="120" w:after="60"/>
      </w:pPr>
      <w:r>
        <w:rPr>
          <w:rFonts w:ascii="Calibri" w:hAnsi="Calibri"/>
          <w:sz w:val="22"/>
        </w:rPr>
        <w:t>A ser preenchido pela equipa de TI responsável pela implementação do acesso: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368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Tarefa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41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conclusão</w:t>
            </w:r>
          </w:p>
        </w:tc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</w:tr>
      <w:tr>
        <w:tc>
          <w:tcPr>
            <w:tcW w:type="dxa" w:w="368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Verificar aprovações completas e válidas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pendente / concluído / N/A]</w:t>
            </w:r>
          </w:p>
        </w:tc>
      </w:tr>
      <w:tr>
        <w:tc>
          <w:tcPr>
            <w:tcW w:type="dxa" w:w="368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Criar conta / provisionar acesso no sistema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pendente / concluído / N/A]</w:t>
            </w:r>
          </w:p>
        </w:tc>
      </w:tr>
      <w:tr>
        <w:tc>
          <w:tcPr>
            <w:tcW w:type="dxa" w:w="368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Atribuir perfil / role conforme aprovado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pendente / concluído / N/A]</w:t>
            </w:r>
          </w:p>
        </w:tc>
      </w:tr>
      <w:tr>
        <w:tc>
          <w:tcPr>
            <w:tcW w:type="dxa" w:w="368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Configurar autenticação multi-factor (MFA)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pendente / concluído / N/A]</w:t>
            </w:r>
          </w:p>
        </w:tc>
      </w:tr>
      <w:tr>
        <w:tc>
          <w:tcPr>
            <w:tcW w:type="dxa" w:w="368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Notificar o solicitante das credenciais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pendente / concluído / N/A]</w:t>
            </w:r>
          </w:p>
        </w:tc>
      </w:tr>
      <w:tr>
        <w:tc>
          <w:tcPr>
            <w:tcW w:type="dxa" w:w="368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Registar acesso no inventário de acessos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pendente / concluído / N/A]</w:t>
            </w:r>
          </w:p>
        </w:tc>
      </w:tr>
      <w:tr>
        <w:tc>
          <w:tcPr>
            <w:tcW w:type="dxa" w:w="368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Configurar alerta de expiração (se prazo definido)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pendente / concluído / N/A]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implementado por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68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Técnico responsável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implementação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Referência no ticket de serviço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REQ-2025-001]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Observações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credenciais enviadas por email seguro]</w:t>
            </w:r>
          </w:p>
        </w:tc>
      </w:tr>
    </w:tbl>
    <w:p>
      <w:pPr>
        <w:spacing w:before="160" w:after="80"/>
      </w:pP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Este formulário deve ser arquivado digitalmente e mantido por um mínimo de 3 anos para fins de auditoria. Em caso de colaborador externo ou prestador de serviços, assegurar que o acesso é revogado no final do contrato.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Formulário de Pedido de Acesso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