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>
      <w:pPr>
        <w:jc w:val="center"/>
      </w:pPr>
      <w:r>
        <w:rPr>
          <w:b/>
          <w:color w:val="1B3A5C"/>
          <w:sz w:val="36"/>
        </w:rPr>
        <w:t>Auto de transferência de activo patrimonial</w:t>
      </w:r>
    </w:p>
    <w:p>
      <w:r>
        <w:br w:type="page"/>
      </w:r>
    </w:p>
    <w:p>
      <w:pPr>
        <w:pStyle w:val="Heading1"/>
      </w:pPr>
      <w:r>
        <w:t>Activo a transferir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Código patrimonial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Categoria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Nº série / Matrícula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Estado / Condição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(Excelente / Bom / Razoável / Mau)</w:t>
            </w:r>
          </w:p>
        </w:tc>
      </w:tr>
    </w:tbl>
    <w:p/>
    <w:p>
      <w:pPr>
        <w:pStyle w:val="Heading1"/>
      </w:pPr>
      <w:r>
        <w:t>Origem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Departamento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Localização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Responsável actual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Destino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Departamento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Localização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Novo responsável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Assinaturas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Role</w:t>
            </w:r>
          </w:p>
        </w:tc>
        <w:tc>
          <w:tcPr>
            <w:tcW w:type="dxa" w:w="2880"/>
            <w:shd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880"/>
            <w:shd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Data / Assinatura</w:t>
            </w:r>
          </w:p>
        </w:tc>
      </w:tr>
      <w:tr>
        <w:tc>
          <w:tcPr>
            <w:tcW w:type="dxa" w:w="2880"/>
            <w:shd w:fill="F3F4F6"/>
          </w:tcPr>
          <w:p>
            <w:r/>
            <w:r>
              <w:rPr>
                <w:rFonts w:ascii="Calibri" w:hAnsi="Calibri"/>
                <w:b/>
                <w:sz w:val="20"/>
              </w:rPr>
              <w:t>Responsável de origem (entrega)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2880"/>
            <w:shd w:fill="F3F4F6"/>
          </w:tcPr>
          <w:p>
            <w:r/>
            <w:r>
              <w:rPr>
                <w:rFonts w:ascii="Calibri" w:hAnsi="Calibri"/>
                <w:b/>
                <w:sz w:val="20"/>
              </w:rPr>
              <w:t>Responsável de destino (recepção)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2880"/>
            <w:shd w:fill="F3F4F6"/>
          </w:tcPr>
          <w:p>
            <w:r/>
            <w:r>
              <w:rPr>
                <w:rFonts w:ascii="Calibri" w:hAnsi="Calibri"/>
                <w:b/>
                <w:sz w:val="20"/>
              </w:rPr>
              <w:t>Responsável de património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