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SST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compromisso da organização com a segurança e saúde no trabalho conforme a Lei 102/2009.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princípios, responsabilidades e objectivos em matéria de prevenção de riscos profissionais.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Declaração de compromisso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da administração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aprovação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da administração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Âmbito de aplicação</w:t>
      </w:r>
    </w:p>
    <w:p>
      <w:pPr>
        <w:spacing w:before="120" w:after="60"/>
      </w:pPr>
      <w:r>
        <w:rPr>
          <w:rFonts w:ascii="Calibri" w:hAnsi="Calibri"/>
          <w:sz w:val="22"/>
        </w:rPr>
        <w:t>Esta política aplica-se a todos os trabalhadores, prestadores de serviços e visitantes em todas as instalações e actividades da empresa, independentemente do vínculo contratual.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Princípios gerais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Prevenção: eliminar ou reduzir os riscos na origem, privilegiando medidas colectivas sobre individuais.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Participação dos trabalhadores: envolver os trabalhadores na identificação de riscos e definição de medidas preventivas.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Formação e informação: assegurar que todos os trabalhadores conhecem os riscos do seu posto e as medidas de protecção.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Vigilância da saúde: garantir a realização de exames médicos periódicos conforme o tipo de risco.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Empregador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Assegurar condições de SST, disponibilizar recursos, cumprir a legislação aplicável.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Trabalhadores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Cumprir as instruções de segurança, utilizar os EPI, comunicar situações de perigo.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SST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Representar os trabalhadores em matéria de SST, participar nas avaliações de risco.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 SST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Realizar avaliações de risco, elaborar planos de prevenção, acompanhar a vigilância da saúde.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Objectivos e metas SST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Revisão da política</w:t>
      </w:r>
    </w:p>
    <w:p>
      <w:pPr>
        <w:spacing w:before="120" w:after="60"/>
      </w:pPr>
      <w:r>
        <w:rPr>
          <w:rFonts w:ascii="Calibri" w:hAnsi="Calibri"/>
          <w:sz w:val="22"/>
        </w:rPr>
        <w:t>Esta política é revista anualmente ou sempre que ocorram alterações significativas na organização, na legislação aplicável ou na sequência de acidentes de trabalho relevantes. Todas as revisões são registadas.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de revisão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Aprovação e comunicação</w:t>
      </w:r>
    </w:p>
    <w:p>
      <w:pPr>
        <w:spacing w:before="120" w:after="60"/>
      </w:pPr>
      <w:r>
        <w:rPr>
          <w:rFonts w:ascii="Calibri" w:hAnsi="Calibri"/>
          <w:sz w:val="22"/>
        </w:rPr>
        <w:t>Esta política é aprovada pela administração e comunicada a todos os trabalhadores no momento da admissão e sempre que seja revista. É afixada em local visível nas instalações.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Lei 102/2009 obriga o empregador a assegurar condições de SST em todos os aspectos do trabalho.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SST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