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0"/>
      </w:pPr>
      <w:r>
        <w:rPr>
          <w:sz w:val="12"/>
        </w:rPr>
      </w:r>
    </w:p>
    <w:p>
      <w:pPr>
        <w:shd w:val="clear" w:color="auto" w:fill="1B3A5C"/>
        <w:spacing w:before="480" w:after="0"/>
        <w:jc w:val="center"/>
      </w:pPr>
      <w:r>
        <w:rPr>
          <w:sz w:val="36"/>
        </w:rPr>
        <w:br/>
      </w:r>
    </w:p>
    <w:p>
      <w:pPr>
        <w:shd w:val="clear" w:color="auto" w:fill="1B3A5C"/>
        <w:spacing w:before="0" w:after="0"/>
        <w:jc w:val="center"/>
      </w:pPr>
      <w:r>
        <w:rPr>
          <w:rFonts w:ascii="Calibri" w:hAnsi="Calibri"/>
          <w:b/>
          <w:color w:val="FFFFFF"/>
          <w:sz w:val="52"/>
        </w:rPr>
        <w:t>Pedido de Mudança de Emergência</w:t>
      </w:r>
    </w:p>
    <w:p>
      <w:pPr>
        <w:shd w:val="clear" w:color="auto" w:fill="1B3A5C"/>
        <w:spacing w:before="120" w:after="0"/>
        <w:jc w:val="center"/>
      </w:pPr>
      <w:r>
        <w:rPr>
          <w:rFonts w:ascii="Calibri" w:hAnsi="Calibri"/>
          <w:i/>
          <w:color w:val="BBD5ED"/>
          <w:sz w:val="24"/>
        </w:rPr>
        <w:t>Baseado em ITIL® 4</w:t>
      </w:r>
    </w:p>
    <w:p>
      <w:pPr>
        <w:shd w:val="clear" w:color="auto" w:fill="1B3A5C"/>
        <w:spacing w:before="0" w:after="0"/>
        <w:jc w:val="center"/>
      </w:pPr>
      <w:r>
        <w:rPr>
          <w:sz w:val="36"/>
        </w:rPr>
        <w:br/>
      </w:r>
    </w:p>
    <w:p>
      <w:pPr>
        <w:pBdr>
          <w:bottom w:val="single" w:sz="6" w:space="1" w:color="2E86C1"/>
        </w:pBdr>
        <w:spacing w:before="0" w:after="120"/>
      </w:pPr>
    </w:p>
    <w:p>
      <w:pPr>
        <w:spacing w:before="240" w:after="120"/>
      </w:pP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sz w:val="20"/>
              </w:rPr>
              <w:t>1.0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[DD/MM/AAAA]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[Nome do Autor]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Estado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[Rascunho / Em Revisão / Aprovado]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Classificação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[Interno / Confidencial / Público]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Referência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[REF-001]</w:t>
            </w:r>
          </w:p>
        </w:tc>
      </w:tr>
    </w:tbl>
    <w:p>
      <w:pPr>
        <w:spacing w:before="720" w:after="120"/>
      </w:pPr>
    </w:p>
    <w:p>
      <w:pPr>
        <w:spacing w:before="0" w:after="40"/>
        <w:jc w:val="center"/>
      </w:pPr>
      <w:r>
        <w:rPr>
          <w:rFonts w:ascii="Calibri" w:hAnsi="Calibri"/>
          <w:i/>
          <w:color w:val="AAAAAA"/>
          <w:sz w:val="22"/>
        </w:rPr>
        <w:t>[Logo da Organização]</w:t>
      </w:r>
    </w:p>
    <w:p>
      <w:pPr>
        <w:spacing w:before="40" w:after="240"/>
        <w:jc w:val="center"/>
      </w:pPr>
      <w:r>
        <w:rPr>
          <w:rFonts w:ascii="Calibri" w:hAnsi="Calibri"/>
          <w:b/>
          <w:color w:val="1B3A5C"/>
          <w:sz w:val="28"/>
        </w:rPr>
        <w:t>[Nome da Organização]</w:t>
      </w:r>
    </w:p>
    <w:p>
      <w:pPr>
        <w:spacing w:before="0" w:after="0"/>
        <w:jc w:val="center"/>
      </w:pPr>
      <w:r>
        <w:rPr>
          <w:rFonts w:ascii="Calibri" w:hAnsi="Calibri"/>
          <w:color w:val="AAAAAA"/>
          <w:sz w:val="18"/>
        </w:rPr>
        <w:t>Preparado por Better Skills — better-skills.com</w:t>
      </w: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1. Objectivo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Formalizar mudanças urgentes que não podem aguardar o processo de mudança normal.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Garantir aprovação acelerada por autoridade competente (ECAB) com rastreabilidade.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Documentar o risco e o plano de reversão mesmo em situações de urgência.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Assegurar que a mudança de emergência é registada e revista após implementação.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Cumprir requisitos de auditoria e conformidade com ITIL 4.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2. Instruções de Utilização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Preencha todos os campos assinalados com [Preencher] com a informação específica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Os campos com [Seleccionar: ...] devem ser preenchidos escolhendo uma das opções indicadas.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Personalize as secções conforme a maturidade e dimensão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Mantenha o registo actualizado sempre que houver alterações relevantes.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Guarde o documento no repositório central da sua organização com controlo de versões.</w:t>
      </w:r>
    </w:p>
    <w:p>
      <w:pPr>
        <w:shd w:val="clear" w:color="auto" w:fill="E6F4EA"/>
        <w:pBdr>
          <w:left w:val="single" w:sz="18" w:space="8" w:color="27AE60"/>
        </w:pBdr>
        <w:spacing w:before="160" w:after="160"/>
        <w:ind w:left="284" w:right="284"/>
      </w:pPr>
      <w:r>
        <w:rPr>
          <w:rFonts w:ascii="Calibri" w:hAnsi="Calibri"/>
          <w:b/>
          <w:color w:val="27AE60"/>
          <w:sz w:val="20"/>
        </w:rPr>
        <w:t xml:space="preserve">DICA: </w:t>
      </w:r>
      <w:r>
        <w:rPr>
          <w:rFonts w:ascii="Calibri" w:hAnsi="Calibri"/>
          <w:color w:val="333333"/>
          <w:sz w:val="20"/>
        </w:rPr>
        <w:t>Para orientação detalhada sobre este processo, consulte o guia completo em: https://better-skills.com/gestao-de-mudancas/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3. Identificação da Mudança de Emergência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Número da Mudança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[ECHG-AAAAMMDD-001]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Data/Hora de Submissão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 HH:MM]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Data/Hora Pretendida de Implementação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 HH:MM]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Tipo de Mudança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Emergência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Prioridade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Crítica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Impacto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Alto / Médio / Baixo]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Risco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Alto / Médio / Baixo]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Incidente Associado (se aplicável)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[INC-AAAAMMDD-XXX]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Estado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Submetido / Aprovado / Em Implementação / Implementado / Fechado]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4. Justificação de Emergência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Detalhe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Motivo da Urgência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porquê não pode aguardar processo normal]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Impacto se Não Implementado Agora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Serviços / Sistemas Afectados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Utilizadores Impactados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Janela de Implementação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data/hora início e fim]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5. Descrição Técnica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Detalhe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Título da Mudança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Descrição Detalhada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CI(s) Afectados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Pré-requisitos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Recursos Necessários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6. Plano de Implementação Acelerado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Nº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Passo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Responsável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Duração Estimada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2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3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4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7. Plano de Reversão (Rollback)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Nº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Passo de Reversão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Responsável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Duração Estimada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2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3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8. Aprovação ECAB (Emergency CAB)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Papel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Nome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Contacto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Data/Hora Aprovação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Decisão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Gestor da Mudança / ECAB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 HH:MM]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[Aprovado / Rejeitado]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Director de TI / CIO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 HH:MM]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[Aprovado / Rejeitado]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Representante do Negócio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 HH:MM]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[Aprovado / Rejeitado]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9. Revisão Pós-Implementação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Detalhe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Implementação Bem-Sucedida?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Sim / Não / Parcialmente]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Rollback Executado?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Sim / Não]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Data/Hora de Fecho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 HH:MM]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Lições Aprendidas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Acções de Follow-up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Controlo do Documento</w:t>
      </w:r>
    </w:p>
    <w:p>
      <w:pPr>
        <w:shd w:val="clear" w:color="auto" w:fill="E8F0FE"/>
        <w:pBdr>
          <w:left w:val="single" w:sz="18" w:space="8" w:color="1B3A5C"/>
        </w:pBdr>
        <w:spacing w:before="160" w:after="160"/>
        <w:ind w:left="284" w:right="284"/>
      </w:pPr>
      <w:r>
        <w:rPr>
          <w:rFonts w:ascii="Calibri" w:hAnsi="Calibri"/>
          <w:b/>
          <w:color w:val="1B3A5C"/>
          <w:sz w:val="20"/>
        </w:rPr>
        <w:t xml:space="preserve">NOTA: </w:t>
      </w:r>
      <w:r>
        <w:rPr>
          <w:rFonts w:ascii="Calibri" w:hAnsi="Calibri"/>
          <w:color w:val="333333"/>
          <w:sz w:val="20"/>
        </w:rPr>
        <w:t>Esta secção deve ser actualizada sempre que o documento for revisto ou aprovado. Mantenha um registo rigoroso de todas as versões.</w:t>
      </w: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Histórico de Versões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Alterações Realizadas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Revisto por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0.1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Rascunho inicial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0.2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Versão aprovada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Aprovações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Aprovador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 / Autoridade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Assinatura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Lista de Distribuição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Nome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Departamento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Email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Calendário de Revisão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Proprietário do Documento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Próxima Revisão Agendada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Frequência de Revisão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Trimestral / Semestral / Anual]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Autoridade de Revisão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sectPr w:rsidR="00FC693F" w:rsidRPr="0006063C" w:rsidSect="00034616">
      <w:headerReference w:type="default" r:id="rId9"/>
      <w:footerReference w:type="default" r:id="rId10"/>
      <w:pgSz w:w="12240" w:h="15840"/>
      <w:pgMar w:top="1417" w:right="1417" w:bottom="1417" w:left="1417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pBdr>
        <w:top w:val="single" w:sz="4" w:space="4" w:color="D0D0D0"/>
      </w:pBdr>
      <w:tabs>
        <w:tab w:val="center" w:pos="4536"/>
        <w:tab w:val="right" w:pos="9072"/>
      </w:tabs>
    </w:pPr>
    <w:r>
      <w:rPr>
        <w:rFonts w:ascii="Calibri" w:hAnsi="Calibri"/>
        <w:color w:val="999999"/>
        <w:sz w:val="14"/>
      </w:rPr>
      <w:t>Better Skills — better-skills.com</w:t>
    </w:r>
    <w:r>
      <w:rPr>
        <w:sz w:val="14"/>
      </w:rPr>
      <w:tab/>
    </w:r>
    <w:r>
      <w:rPr>
        <w:rFonts w:ascii="Calibri" w:hAnsi="Calibri"/>
        <w:b/>
        <w:color w:val="2E86C1"/>
        <w:sz w:val="14"/>
      </w:rPr>
      <w:t>Confidencial</w:t>
    </w:r>
    <w:r>
      <w:rPr>
        <w:sz w:val="14"/>
      </w:rPr>
      <w:tab/>
    </w:r>
    <w:r>
      <w:rPr>
        <w:rFonts w:ascii="Calibri" w:hAnsi="Calibri"/>
        <w:color w:val="999999"/>
        <w:sz w:val="14"/>
      </w:rPr>
      <w:t xml:space="preserve">Página </w:t>
    </w:r>
    <w:r>
      <w:rPr>
        <w:rFonts w:ascii="Calibri" w:hAnsi="Calibri"/>
        <w:color w:val="999999"/>
        <w:sz w:val="14"/>
      </w:rPr>
      <w:fldChar w:fldCharType="begin"/>
      <w:instrText> PAGE </w:instrText>
      <w:fldChar w:fldCharType="end"/>
    </w:r>
    <w:r>
      <w:rPr>
        <w:rFonts w:ascii="Calibri" w:hAnsi="Calibri"/>
        <w:color w:val="999999"/>
        <w:sz w:val="14"/>
      </w:rPr>
      <w:t xml:space="preserve"> de </w:t>
    </w:r>
    <w:r>
      <w:rPr>
        <w:rFonts w:ascii="Calibri" w:hAnsi="Calibri"/>
        <w:color w:val="999999"/>
        <w:sz w:val="14"/>
      </w:rPr>
      <w:fldChar w:fldCharType="begin"/>
      <w:instrText> NUMPAGES </w:instrText>
      <w:fldChar w:fldCharType="end"/>
    </w:r>
  </w:p>
  <w:p>
    <w:pPr>
      <w:jc w:val="center"/>
    </w:pPr>
    <w:r>
      <w:rPr>
        <w:rFonts w:ascii="Calibri" w:hAnsi="Calibri"/>
        <w:i/>
        <w:color w:val="BBBBBB"/>
        <w:sz w:val="14"/>
      </w:rPr>
      <w:t>Baseado nas boas práticas ITIL® 4. ITIL® é marca registada da PeopleCert.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tabs>
        <w:tab w:val="right" w:pos="9072"/>
      </w:tabs>
      <w:pBdr>
        <w:bottom w:val="single" w:sz="4" w:space="4" w:color="D0D0D0"/>
      </w:pBdr>
    </w:pPr>
    <w:r>
      <w:rPr>
        <w:rFonts w:ascii="Calibri" w:hAnsi="Calibri"/>
        <w:b/>
        <w:color w:val="1B3A5C"/>
        <w:sz w:val="16"/>
      </w:rPr>
      <w:t>Better Skills</w:t>
    </w:r>
    <w:r>
      <w:rPr>
        <w:sz w:val="16"/>
      </w:rPr>
      <w:tab/>
    </w:r>
    <w:r>
      <w:rPr>
        <w:rFonts w:ascii="Calibri" w:hAnsi="Calibri"/>
        <w:i/>
        <w:color w:val="999999"/>
        <w:sz w:val="16"/>
      </w:rPr>
      <w:t>Pedido de Mudança de Emergência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