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Modelo de Workflow de Aprovação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e documentar os processos de aprovação para mudanças e pedidos de serviço.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Clarificar a autoridade de decisão em cada nível do processo.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consistência e rastreabilidade em todas as decisões de aprovação.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Reduzir atrasos e ambiguidades no processo de aprovação.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referência para formação de novos membros da equipa.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https://better-skills.com/change-enablement/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Tipos de Aprovação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Mudança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de Risco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Autoridade de Aprovação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SLA de Decisão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Standard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 úteis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Normal (minor)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 (Change Advisory Board)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48 horas úteis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Normal (major)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 + Director de TI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dias úteis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de Emergência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Crítico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ECAB (Emergency CAB)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hora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Pedido de Serviço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Supervisor directo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8 horas úteis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Novo Serviço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Comité de Portfolio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dias úteis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Fluxo de Aprovação Standard</w:t>
      </w:r>
    </w:p>
    <w:p>
      <w:pPr>
        <w:spacing w:before="120" w:after="60"/>
      </w:pPr>
      <w:r>
        <w:rPr>
          <w:rFonts w:ascii="Calibri" w:hAnsi="Calibri"/>
          <w:sz w:val="22"/>
        </w:rPr>
        <w:t>O seguinte fluxo aplica-se a mudanças normais de risco médio a alto: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1: Submissão do RFC — O solicitante preenche o formulário e submete no sistema ITSM.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2: Triagem inicial — O Gestor de Mudanças valida a completude do pedido (SLA: 4h).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3: Avaliação técnica — O Arquitecto de TI ou equipa técnica avalia o impacto (SLA: 24h).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4: Análise de risco — O Gestor de Mudanças classifica o risco e impacto.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5: Revisão pelo CAB — O CAB reúne (reunião semanal) e delibera sobre a mudança.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6: Aprovação ou rejeição — O CAB aprova, rejeita ou solicita informação adicional.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7: Agendamento — A mudança aprovada é agendada e comunicada às partes afectadas.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8: Implementação — A equipa técnica executa a mudança conforme planeado.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9: Revisão pós-implementação — O Gestor de Mudanças valida o sucesso e fecha o RFC.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Fluxo de Aprovação de Emergência</w:t>
      </w:r>
    </w:p>
    <w:p>
      <w:pPr>
        <w:spacing w:before="120" w:after="60"/>
      </w:pPr>
      <w:r>
        <w:rPr>
          <w:rFonts w:ascii="Calibri" w:hAnsi="Calibri"/>
          <w:sz w:val="22"/>
        </w:rPr>
        <w:t>Para mudanças de emergência que não podem aguardar o ciclo normal: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1: Identificação da necessidade — O responsável técnico identifica a necessidade urgente.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2: Contacto imediato — O Gestor de Mudanças ou substituto é contactado directamente.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3: Convocação do ECAB — O ECAB é reunido (presencialmente ou por chamada) no prazo de 1 hora.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4: Aprovação expedita — O ECAB aprova ou rejeita com base na informação disponível.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5: Implementação — A mudança é implementada com supervisão directa.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6: Documentação retroactiva — O RFC completo é preenchido nas 24h seguintes.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Passo 7: Revisão obrigatória — A mudança de emergência é revisada na próxima reunião do CAB.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Mudanças de emergência devem ser a excepção. Um volume elevado de mudanças de emergência é um indicador de problemas no processo de planeamento.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Critérios de Avaliação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Peso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nos serviços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30%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Número de serviços e utilizadores afectados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Risco técnico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25%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Complexidade da mudança e probabilidade de falha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Janela de implementação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15%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de janela de manutenção adequada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Plano de rollback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15%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Existência e qualidade do plano de reversão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Testes realizados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10%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Nível de testes em ambiente de pré-produção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Conformidade regulatória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5%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em requisitos legais ou contratuais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Delegação de Autoridade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Situação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Autoridade Principal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Substituto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 ausente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Supervisor de Service Desk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 ausente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Infraestrutura Sénior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 sem quórum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Membros disponíveis + aprovação por email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Fora do horário de trabalho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Mudanças de turno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 (urgências)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Registo de Decisões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RFC / Pedido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 / 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[RFC-001]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[RFC-002]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[RFC-003]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Modelo de Workflow de Aprovação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